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F4" w:rsidRDefault="00830FF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0FF4" w:rsidRDefault="00830FF4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830FF4" w:rsidRDefault="00830FF4">
      <w:pPr>
        <w:pStyle w:val="ConsPlusNormal"/>
        <w:jc w:val="both"/>
      </w:pPr>
      <w:r>
        <w:t>Республики Беларусь 21 марта 2016 г. N 9/75519</w:t>
      </w:r>
    </w:p>
    <w:p w:rsidR="00830FF4" w:rsidRDefault="00830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FF4" w:rsidRDefault="00830FF4">
      <w:pPr>
        <w:pStyle w:val="ConsPlusNormal"/>
        <w:jc w:val="both"/>
      </w:pPr>
    </w:p>
    <w:p w:rsidR="00830FF4" w:rsidRDefault="00830FF4">
      <w:pPr>
        <w:pStyle w:val="ConsPlusTitle"/>
        <w:jc w:val="center"/>
      </w:pPr>
      <w:r>
        <w:t>РЕШЕНИЕ ГРОДНЕНСКОГО ГОРОДСКОГО СОВЕТА ДЕПУТАТОВ</w:t>
      </w:r>
    </w:p>
    <w:p w:rsidR="00830FF4" w:rsidRDefault="00830FF4">
      <w:pPr>
        <w:pStyle w:val="ConsPlusTitle"/>
        <w:jc w:val="center"/>
      </w:pPr>
      <w:r>
        <w:t>24 февраля 2016 г. N 99</w:t>
      </w:r>
    </w:p>
    <w:p w:rsidR="00830FF4" w:rsidRDefault="00830FF4">
      <w:pPr>
        <w:pStyle w:val="ConsPlusTitle"/>
        <w:jc w:val="center"/>
      </w:pPr>
    </w:p>
    <w:p w:rsidR="00830FF4" w:rsidRDefault="00830FF4">
      <w:pPr>
        <w:pStyle w:val="ConsPlusTitle"/>
        <w:jc w:val="center"/>
      </w:pPr>
      <w:r>
        <w:t>ОБ УСТАНОВЛЕНИИ И ВВЕДЕНИИ В ДЕЙСТВИЕ НА ТЕРРИТОРИИ ГОРОДА ГРОДНО МЕСТНЫХ НАЛОГА И СБОРОВ</w:t>
      </w:r>
    </w:p>
    <w:p w:rsidR="00830FF4" w:rsidRDefault="00830FF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Гродненского горсовета от 28.11.2016 N 142)</w:t>
      </w:r>
    </w:p>
    <w:p w:rsidR="00830FF4" w:rsidRDefault="00830FF4">
      <w:pPr>
        <w:pStyle w:val="ConsPlusNormal"/>
        <w:jc w:val="both"/>
      </w:pPr>
    </w:p>
    <w:p w:rsidR="00830FF4" w:rsidRDefault="00830FF4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статьи 12</w:t>
        </w:r>
      </w:hyperlink>
      <w:r>
        <w:t xml:space="preserve"> Налогового кодекса Республики Беларусь Гродненский городской Совет депутатов РЕШИЛ:</w:t>
      </w:r>
    </w:p>
    <w:p w:rsidR="00830FF4" w:rsidRDefault="00830FF4">
      <w:pPr>
        <w:pStyle w:val="ConsPlusNormal"/>
        <w:ind w:firstLine="540"/>
        <w:jc w:val="both"/>
      </w:pPr>
      <w:bookmarkStart w:id="0" w:name="P12"/>
      <w:bookmarkEnd w:id="0"/>
      <w:r>
        <w:t xml:space="preserve">1. Установить и ввести в действие на территории города </w:t>
      </w:r>
      <w:proofErr w:type="gramStart"/>
      <w:r>
        <w:t>Гродно</w:t>
      </w:r>
      <w:proofErr w:type="gramEnd"/>
      <w:r>
        <w:t xml:space="preserve"> следующие местные налог и </w:t>
      </w:r>
      <w:bookmarkStart w:id="1" w:name="_GoBack"/>
      <w:bookmarkEnd w:id="1"/>
      <w:r>
        <w:t>сборы:</w:t>
      </w:r>
    </w:p>
    <w:p w:rsidR="00830FF4" w:rsidRDefault="00830FF4">
      <w:pPr>
        <w:pStyle w:val="ConsPlusNormal"/>
        <w:ind w:firstLine="540"/>
        <w:jc w:val="both"/>
      </w:pPr>
      <w:r>
        <w:t>1.1. налог за владение собаками.</w:t>
      </w:r>
    </w:p>
    <w:p w:rsidR="00830FF4" w:rsidRDefault="00830FF4">
      <w:pPr>
        <w:pStyle w:val="ConsPlusNormal"/>
        <w:ind w:firstLine="540"/>
        <w:jc w:val="both"/>
      </w:pPr>
      <w:r>
        <w:t>Признать плательщиками налога за владение собаками физических лиц.</w:t>
      </w:r>
    </w:p>
    <w:p w:rsidR="00830FF4" w:rsidRDefault="00830FF4">
      <w:pPr>
        <w:pStyle w:val="ConsPlusNormal"/>
        <w:ind w:firstLine="540"/>
        <w:jc w:val="both"/>
      </w:pPr>
      <w:r>
        <w:t>Установить, что объектом налогообложения налогом за владение собаками является владение собаками в возрасте трех месяцев и старше.</w:t>
      </w:r>
    </w:p>
    <w:p w:rsidR="00830FF4" w:rsidRDefault="00830FF4">
      <w:pPr>
        <w:pStyle w:val="ConsPlusNormal"/>
        <w:ind w:firstLine="540"/>
        <w:jc w:val="both"/>
      </w:pPr>
      <w:r>
        <w:t>Определить, что налоговой базой налога за владение собаками является количество собак в возрасте трех месяцев и старше на 1-е число первого месяца налогового периода.</w:t>
      </w:r>
    </w:p>
    <w:p w:rsidR="00830FF4" w:rsidRDefault="00830FF4">
      <w:pPr>
        <w:pStyle w:val="ConsPlusNormal"/>
        <w:ind w:firstLine="540"/>
        <w:jc w:val="both"/>
      </w:pPr>
      <w:r>
        <w:t>Установить:</w:t>
      </w:r>
    </w:p>
    <w:p w:rsidR="00830FF4" w:rsidRDefault="00830FF4">
      <w:pPr>
        <w:pStyle w:val="ConsPlusNormal"/>
        <w:ind w:firstLine="540"/>
        <w:jc w:val="both"/>
      </w:pPr>
      <w:r>
        <w:t xml:space="preserve">ставку налога за владение собаками в размере 0,3 базовой величины за налоговый период, за исключением случая, определенного </w:t>
      </w:r>
      <w:hyperlink w:anchor="P19" w:history="1">
        <w:r>
          <w:rPr>
            <w:color w:val="0000FF"/>
          </w:rPr>
          <w:t>абзацем третьим</w:t>
        </w:r>
      </w:hyperlink>
      <w:r>
        <w:t xml:space="preserve"> настоящей части;</w:t>
      </w:r>
    </w:p>
    <w:p w:rsidR="00830FF4" w:rsidRDefault="00830FF4">
      <w:pPr>
        <w:pStyle w:val="ConsPlusNormal"/>
        <w:ind w:firstLine="540"/>
        <w:jc w:val="both"/>
      </w:pPr>
      <w:bookmarkStart w:id="2" w:name="P19"/>
      <w:bookmarkEnd w:id="2"/>
      <w:r>
        <w:t>ставку налога за владение собаками за породы собак, включенные в перечень потенциально опасных пород собак, в размере 1,5 базовой величины за налоговый период.</w:t>
      </w:r>
    </w:p>
    <w:p w:rsidR="00830FF4" w:rsidRDefault="00830FF4">
      <w:pPr>
        <w:pStyle w:val="ConsPlusNormal"/>
        <w:jc w:val="both"/>
      </w:pPr>
      <w:r>
        <w:t xml:space="preserve">(часть пятая </w:t>
      </w:r>
      <w:proofErr w:type="spellStart"/>
      <w:r>
        <w:t>пп</w:t>
      </w:r>
      <w:proofErr w:type="spellEnd"/>
      <w:r>
        <w:t xml:space="preserve">. 1.1 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Гродненского горсовета от 28.11.2016 N 142)</w:t>
      </w:r>
    </w:p>
    <w:p w:rsidR="00830FF4" w:rsidRDefault="00830FF4">
      <w:pPr>
        <w:pStyle w:val="ConsPlusNormal"/>
        <w:ind w:firstLine="540"/>
        <w:jc w:val="both"/>
      </w:pPr>
      <w:r>
        <w:t>Определить налоговый период налога за владение собаками - календарный квартал.</w:t>
      </w:r>
    </w:p>
    <w:p w:rsidR="00830FF4" w:rsidRDefault="00830FF4">
      <w:pPr>
        <w:pStyle w:val="ConsPlusNormal"/>
        <w:ind w:firstLine="540"/>
        <w:jc w:val="both"/>
      </w:pPr>
      <w:r>
        <w:t>Сумма налога за владение собаками исчисляется как произведение налоговой базы и ставки налога за владение собаками.</w:t>
      </w:r>
    </w:p>
    <w:p w:rsidR="00830FF4" w:rsidRDefault="00830FF4">
      <w:pPr>
        <w:pStyle w:val="ConsPlusNormal"/>
        <w:ind w:firstLine="540"/>
        <w:jc w:val="both"/>
      </w:pPr>
      <w:r>
        <w:t>При исчислении суммы налога за владение собаками принимается размер базовой величины, установленный на 1-е число первого месяца налогового периода.</w:t>
      </w:r>
    </w:p>
    <w:p w:rsidR="00830FF4" w:rsidRDefault="00830FF4">
      <w:pPr>
        <w:pStyle w:val="ConsPlusNormal"/>
        <w:ind w:firstLine="540"/>
        <w:jc w:val="both"/>
      </w:pPr>
      <w:r>
        <w:t>Уплата налога за владение собаками производится не позднее 25-го числа месяца, следующего за истекшим налоговым периодом, путем внесения сумм налога организациям, осуществляющим эксплуатацию жилищного фонда и (или) предоставляющим жилищно-коммунальные услуги.</w:t>
      </w:r>
    </w:p>
    <w:p w:rsidR="00830FF4" w:rsidRDefault="00830FF4">
      <w:pPr>
        <w:pStyle w:val="ConsPlusNormal"/>
        <w:ind w:firstLine="540"/>
        <w:jc w:val="both"/>
      </w:pPr>
      <w:r>
        <w:t>Налоговая декларация (расчет) по налогу за владение собаками не представляется.</w:t>
      </w:r>
    </w:p>
    <w:p w:rsidR="00830FF4" w:rsidRDefault="00830FF4">
      <w:pPr>
        <w:pStyle w:val="ConsPlusNormal"/>
        <w:ind w:firstLine="540"/>
        <w:jc w:val="both"/>
      </w:pPr>
      <w:r>
        <w:t>Освободить от уплаты налога за владение собаками владельцев собак:</w:t>
      </w:r>
    </w:p>
    <w:p w:rsidR="00830FF4" w:rsidRDefault="00830FF4">
      <w:pPr>
        <w:pStyle w:val="ConsPlusNormal"/>
        <w:ind w:firstLine="540"/>
        <w:jc w:val="both"/>
      </w:pPr>
      <w:r>
        <w:t>инвалидов, для которых содержание собаки-поводыря является жизненной необходимостью;</w:t>
      </w:r>
    </w:p>
    <w:p w:rsidR="00830FF4" w:rsidRDefault="00830FF4">
      <w:pPr>
        <w:pStyle w:val="ConsPlusNormal"/>
        <w:ind w:firstLine="540"/>
        <w:jc w:val="both"/>
      </w:pPr>
      <w:r>
        <w:t>инвалидов первой и второй группы, ветеранов Великой Отечественной войны, в том числе инвалидов Великой Отечественной войны, неработающих пенсионеров по возрасту при отсутствии совместно проживающих с ними трудоспособных членов семьи при условии содержания ими одной собаки;</w:t>
      </w:r>
    </w:p>
    <w:p w:rsidR="00830FF4" w:rsidRDefault="00830FF4">
      <w:pPr>
        <w:pStyle w:val="ConsPlusNormal"/>
        <w:ind w:firstLine="540"/>
        <w:jc w:val="both"/>
      </w:pPr>
      <w:r>
        <w:t>физических лиц, проживающих в одноквартирных, блокированных жилых домах, при условии содержания ими не более одной собаки, в случае если собака не используется в предпринимательской деятельности;</w:t>
      </w:r>
    </w:p>
    <w:p w:rsidR="00830FF4" w:rsidRDefault="00830FF4">
      <w:pPr>
        <w:pStyle w:val="ConsPlusNormal"/>
        <w:ind w:firstLine="540"/>
        <w:jc w:val="both"/>
      </w:pPr>
      <w:r>
        <w:t>1.2. сбор с заготовителей.</w:t>
      </w:r>
    </w:p>
    <w:p w:rsidR="00830FF4" w:rsidRDefault="00830FF4">
      <w:pPr>
        <w:pStyle w:val="ConsPlusNormal"/>
        <w:ind w:firstLine="540"/>
        <w:jc w:val="both"/>
      </w:pPr>
      <w:r>
        <w:t>Признать плательщиками сбора с заготовителей организации и индивидуальных предпринимателей.</w:t>
      </w:r>
    </w:p>
    <w:p w:rsidR="00830FF4" w:rsidRDefault="00830FF4">
      <w:pPr>
        <w:pStyle w:val="ConsPlusNormal"/>
        <w:ind w:firstLine="540"/>
        <w:jc w:val="both"/>
      </w:pPr>
      <w:proofErr w:type="gramStart"/>
      <w:r>
        <w:t xml:space="preserve">Установить, что объектом обложения сбором с заготовителей является осуществление на территории города Гродно промысловой заготовки (закупки) дикорастущих растений (их частей), </w:t>
      </w:r>
      <w:r>
        <w:lastRenderedPageBreak/>
        <w:t>грибов, технического и лекарственного сырья растительного происхождения в целях их промышленной переработки или реализации, за исключением их заготовки, при которой плательщиком внесена плата за побочное лесное пользование либо применено освобождение от указанной платы.</w:t>
      </w:r>
      <w:proofErr w:type="gramEnd"/>
    </w:p>
    <w:p w:rsidR="00830FF4" w:rsidRDefault="00830FF4">
      <w:pPr>
        <w:pStyle w:val="ConsPlusNormal"/>
        <w:ind w:firstLine="540"/>
        <w:jc w:val="both"/>
      </w:pPr>
      <w:r>
        <w:t>Определить, что налоговой базой сбора с заготовителей является стоимость объема заготовки (закупки), определенная исходя из заготовительных (закупочных) цен.</w:t>
      </w:r>
    </w:p>
    <w:p w:rsidR="00830FF4" w:rsidRDefault="00830FF4">
      <w:pPr>
        <w:pStyle w:val="ConsPlusNormal"/>
        <w:ind w:firstLine="540"/>
        <w:jc w:val="both"/>
      </w:pPr>
      <w:r>
        <w:t>Установить ставку сбора с заготовителей в размере пяти процентов налоговой базы сбора с заготовителей.</w:t>
      </w:r>
    </w:p>
    <w:p w:rsidR="00830FF4" w:rsidRDefault="00830FF4">
      <w:pPr>
        <w:pStyle w:val="ConsPlusNormal"/>
        <w:ind w:firstLine="540"/>
        <w:jc w:val="both"/>
      </w:pPr>
      <w:r>
        <w:t>Определить налоговый период сбора с заготовителей - календарный квартал.</w:t>
      </w:r>
    </w:p>
    <w:p w:rsidR="00830FF4" w:rsidRDefault="00830FF4">
      <w:pPr>
        <w:pStyle w:val="ConsPlusNormal"/>
        <w:ind w:firstLine="540"/>
        <w:jc w:val="both"/>
      </w:pPr>
      <w:r>
        <w:t>Сумма сбора с заготовителей исчисляется как произведение налоговой базы и ставки сбора с заготовителей.</w:t>
      </w:r>
    </w:p>
    <w:p w:rsidR="00830FF4" w:rsidRDefault="00830FF4">
      <w:pPr>
        <w:pStyle w:val="ConsPlusNormal"/>
        <w:ind w:firstLine="540"/>
        <w:jc w:val="both"/>
      </w:pPr>
      <w:r>
        <w:t>Уплата сбора с заготовителей производится не позднее 22-го числа месяца, следующего за истекшим налоговым периодом.</w:t>
      </w:r>
    </w:p>
    <w:p w:rsidR="00830FF4" w:rsidRDefault="00830FF4">
      <w:pPr>
        <w:pStyle w:val="ConsPlusNormal"/>
        <w:ind w:firstLine="540"/>
        <w:jc w:val="both"/>
      </w:pPr>
      <w:r>
        <w:t>Налоговая декларация (расчет) по сбору с заготовителей представляется плательщиком в налоговые органы не позднее 20-го числа месяца, следующего за истекшим налоговым периодом.</w:t>
      </w:r>
    </w:p>
    <w:p w:rsidR="00830FF4" w:rsidRDefault="00830FF4">
      <w:pPr>
        <w:pStyle w:val="ConsPlusNormal"/>
        <w:ind w:firstLine="540"/>
        <w:jc w:val="both"/>
      </w:pPr>
      <w:r>
        <w:t>Освободить от уплаты сбора с заготовителей:</w:t>
      </w:r>
    </w:p>
    <w:p w:rsidR="00830FF4" w:rsidRDefault="00830FF4">
      <w:pPr>
        <w:pStyle w:val="ConsPlusNormal"/>
        <w:ind w:firstLine="540"/>
        <w:jc w:val="both"/>
      </w:pPr>
      <w:r>
        <w:t>организации лесного хозяйства;</w:t>
      </w:r>
    </w:p>
    <w:p w:rsidR="00830FF4" w:rsidRDefault="00830FF4">
      <w:pPr>
        <w:pStyle w:val="ConsPlusNormal"/>
        <w:ind w:firstLine="540"/>
        <w:jc w:val="both"/>
      </w:pPr>
      <w:r>
        <w:t>организации потребительской кооперации при промысловой заготовке (закупке) дикорастущих растений (их частей), грибов, технического и лекарственного сырья растительного происхождения в целях их реализации в пределах Республики Беларусь;</w:t>
      </w:r>
    </w:p>
    <w:p w:rsidR="00830FF4" w:rsidRDefault="00830FF4">
      <w:pPr>
        <w:pStyle w:val="ConsPlusNormal"/>
        <w:ind w:firstLine="540"/>
        <w:jc w:val="both"/>
      </w:pPr>
      <w:r>
        <w:t>организации и индивидуальных предпринимателей при промысловой заготовке (закупке) лекарственного сырья растительного происхождения в целях их промышленной переработки или изготовления лекарственных средств на территории Республики Беларусь;</w:t>
      </w:r>
    </w:p>
    <w:p w:rsidR="00830FF4" w:rsidRDefault="00830FF4">
      <w:pPr>
        <w:pStyle w:val="ConsPlusNormal"/>
        <w:ind w:firstLine="540"/>
        <w:jc w:val="both"/>
      </w:pPr>
      <w:r>
        <w:t>1.3. курортный сбор.</w:t>
      </w:r>
    </w:p>
    <w:p w:rsidR="00830FF4" w:rsidRDefault="00830FF4">
      <w:pPr>
        <w:pStyle w:val="ConsPlusNormal"/>
        <w:ind w:firstLine="540"/>
        <w:jc w:val="both"/>
      </w:pPr>
      <w:r>
        <w:t>Признать плательщиками курортного сбора физических лиц, за исключением лиц, направляемых на оздоровление и санаторно-курортное лечение бесплатно в соответствии с законодательными актами.</w:t>
      </w:r>
    </w:p>
    <w:p w:rsidR="00830FF4" w:rsidRDefault="00830FF4">
      <w:pPr>
        <w:pStyle w:val="ConsPlusNormal"/>
        <w:ind w:firstLine="540"/>
        <w:jc w:val="both"/>
      </w:pPr>
      <w:proofErr w:type="gramStart"/>
      <w:r>
        <w:t>Установить, что объектом обложения курортным сбором признается нахождение (проживание не менее суток) физического лица в санаторно-курортных организациях, а также в профилакториях, оздоровительных центрах (комплексах), образовательно-оздоровительных центрах, оздоровительных лагерях, спортивно-оздоровительных лагерях, домах (базах) отдыха, пансионатах (далее - оздоровительные организации), расположенных на территории города Гродно.</w:t>
      </w:r>
      <w:proofErr w:type="gramEnd"/>
    </w:p>
    <w:p w:rsidR="00830FF4" w:rsidRDefault="00830FF4">
      <w:pPr>
        <w:pStyle w:val="ConsPlusNormal"/>
        <w:ind w:firstLine="540"/>
        <w:jc w:val="both"/>
      </w:pPr>
      <w:r>
        <w:t>Определить, что налоговой базой курортного сбора является стоимость путевки в санаторно-курортную или оздоровительную организацию, а если путевка не оформляется - стоимость услуг по проживанию, а также оказываемых услуг по питанию, медицинских и оздоровительных услуг.</w:t>
      </w:r>
    </w:p>
    <w:p w:rsidR="00830FF4" w:rsidRDefault="00830FF4">
      <w:pPr>
        <w:pStyle w:val="ConsPlusNormal"/>
        <w:ind w:firstLine="540"/>
        <w:jc w:val="both"/>
      </w:pPr>
      <w:r>
        <w:t>При определении налоговой базы курортного сбора не учитывается стоимость платных услуг, оказываемых физическим лицам при посещении санаторно-курортной или оздоровительной организации без проживания.</w:t>
      </w:r>
    </w:p>
    <w:p w:rsidR="00830FF4" w:rsidRDefault="00830FF4">
      <w:pPr>
        <w:pStyle w:val="ConsPlusNormal"/>
        <w:ind w:firstLine="540"/>
        <w:jc w:val="both"/>
      </w:pPr>
      <w:r>
        <w:t>В случаях, когда оборот по реализации санаторно-курортных и (или) оздоровительных услуг облагается налогом на добавленную стоимость, налоговой базой курортного сбора является стоимость указанных услуг, включающая налог на добавленную стоимость.</w:t>
      </w:r>
    </w:p>
    <w:p w:rsidR="00830FF4" w:rsidRDefault="00830FF4">
      <w:pPr>
        <w:pStyle w:val="ConsPlusNormal"/>
        <w:ind w:firstLine="540"/>
        <w:jc w:val="both"/>
      </w:pPr>
      <w:r>
        <w:t>Установить ставку курортного сбора в размере пяти процентов налоговой базы курортного сбора.</w:t>
      </w:r>
    </w:p>
    <w:p w:rsidR="00830FF4" w:rsidRDefault="00830FF4">
      <w:pPr>
        <w:pStyle w:val="ConsPlusNormal"/>
        <w:ind w:firstLine="540"/>
        <w:jc w:val="both"/>
      </w:pPr>
      <w:r>
        <w:t>Определить налоговый период курортного сбора - календарный квартал.</w:t>
      </w:r>
    </w:p>
    <w:p w:rsidR="00830FF4" w:rsidRDefault="00830FF4">
      <w:pPr>
        <w:pStyle w:val="ConsPlusNormal"/>
        <w:ind w:firstLine="540"/>
        <w:jc w:val="both"/>
      </w:pPr>
      <w:r>
        <w:t>Сумма курортного сбора исчисляется как произведение налоговой базы и ставки курортного сбора.</w:t>
      </w:r>
    </w:p>
    <w:p w:rsidR="00830FF4" w:rsidRDefault="00830FF4">
      <w:pPr>
        <w:pStyle w:val="ConsPlusNormal"/>
        <w:ind w:firstLine="540"/>
        <w:jc w:val="both"/>
      </w:pPr>
      <w:r>
        <w:t xml:space="preserve">Уплата курортного сбора производится плательщиком путем внесения сумм курортного сбора санаторно-курортной или оздоровительной организации не позднее последних суток нахождения физического </w:t>
      </w:r>
      <w:proofErr w:type="gramStart"/>
      <w:r>
        <w:t>лица</w:t>
      </w:r>
      <w:proofErr w:type="gramEnd"/>
      <w:r>
        <w:t xml:space="preserve"> в такой организации исходя из ставки курортного сбора, действующей на дату внесения сумм этого сбора.</w:t>
      </w:r>
    </w:p>
    <w:p w:rsidR="00830FF4" w:rsidRDefault="00830FF4">
      <w:pPr>
        <w:pStyle w:val="ConsPlusNormal"/>
        <w:ind w:firstLine="540"/>
        <w:jc w:val="both"/>
      </w:pPr>
      <w:r>
        <w:t>Налоговая декларация (расчет) по курортному сбору не представляется.</w:t>
      </w:r>
    </w:p>
    <w:p w:rsidR="00830FF4" w:rsidRDefault="00830FF4">
      <w:pPr>
        <w:pStyle w:val="ConsPlusNormal"/>
        <w:ind w:firstLine="540"/>
        <w:jc w:val="both"/>
      </w:pPr>
      <w:r>
        <w:t>Освободить от уплаты курортного сбора:</w:t>
      </w:r>
    </w:p>
    <w:p w:rsidR="00830FF4" w:rsidRDefault="00830FF4">
      <w:pPr>
        <w:pStyle w:val="ConsPlusNormal"/>
        <w:ind w:firstLine="540"/>
        <w:jc w:val="both"/>
      </w:pPr>
      <w:r>
        <w:t>физических лиц в возрасте до 18 лет;</w:t>
      </w:r>
    </w:p>
    <w:p w:rsidR="00830FF4" w:rsidRDefault="00830FF4">
      <w:pPr>
        <w:pStyle w:val="ConsPlusNormal"/>
        <w:ind w:firstLine="540"/>
        <w:jc w:val="both"/>
      </w:pPr>
      <w:r>
        <w:lastRenderedPageBreak/>
        <w:t>инвалидов первой и второй группы;</w:t>
      </w:r>
    </w:p>
    <w:p w:rsidR="00830FF4" w:rsidRDefault="00830FF4">
      <w:pPr>
        <w:pStyle w:val="ConsPlusNormal"/>
        <w:ind w:firstLine="540"/>
        <w:jc w:val="both"/>
      </w:pPr>
      <w:r>
        <w:t>лиц, сопровождающих инвалидов первой группы, детей-инвалидов в возрасте до 18 лет;</w:t>
      </w:r>
    </w:p>
    <w:p w:rsidR="00830FF4" w:rsidRDefault="00830FF4">
      <w:pPr>
        <w:pStyle w:val="ConsPlusNormal"/>
        <w:ind w:firstLine="540"/>
        <w:jc w:val="both"/>
      </w:pPr>
      <w:r>
        <w:t>ветеранов и инвалидов Великой Отечественной войны;</w:t>
      </w:r>
    </w:p>
    <w:p w:rsidR="00830FF4" w:rsidRDefault="00830FF4">
      <w:pPr>
        <w:pStyle w:val="ConsPlusNormal"/>
        <w:ind w:firstLine="540"/>
        <w:jc w:val="both"/>
      </w:pPr>
      <w:r>
        <w:t>ветеранов и инвалидов боевых действий на территории других государств;</w:t>
      </w:r>
    </w:p>
    <w:p w:rsidR="00830FF4" w:rsidRDefault="00830FF4">
      <w:pPr>
        <w:pStyle w:val="ConsPlusNormal"/>
        <w:ind w:firstLine="540"/>
        <w:jc w:val="both"/>
      </w:pPr>
      <w:r>
        <w:t>граждан, заболевших и перенесших лучевую болезнь, вызванную последствиями катастрофы на Чернобыльской АЭС, инвалидов, в отношении которых установлена причинная связь увечья или заболевания, приведших к инвалидности, с катастрофой на Чернобыльской АЭС, участников ликвидации последствий катастрофы на Чернобыльской АЭС;</w:t>
      </w:r>
    </w:p>
    <w:p w:rsidR="00830FF4" w:rsidRDefault="00830FF4">
      <w:pPr>
        <w:pStyle w:val="ConsPlusNormal"/>
        <w:ind w:firstLine="540"/>
        <w:jc w:val="both"/>
      </w:pPr>
      <w:r>
        <w:t>бывших узников фашистских концлагерей, тюрем, гетто и бывших несовершеннолетних узников иных мест принудительного содержания, созданных фашистами и их союзниками в годы Второй мировой войны.</w:t>
      </w:r>
    </w:p>
    <w:p w:rsidR="00830FF4" w:rsidRDefault="00830FF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Гродненского горсовета от 28.11.2016 N 142)</w:t>
      </w:r>
    </w:p>
    <w:p w:rsidR="00830FF4" w:rsidRDefault="00830FF4">
      <w:pPr>
        <w:pStyle w:val="ConsPlusNormal"/>
        <w:ind w:firstLine="540"/>
        <w:jc w:val="both"/>
      </w:pPr>
      <w:r>
        <w:t xml:space="preserve">2. В 2016 году исчисление и уплата налога за владение собаками, курортного сбора и сбора с заготовителей, установленных </w:t>
      </w:r>
      <w:hyperlink w:anchor="P12" w:history="1">
        <w:r>
          <w:rPr>
            <w:color w:val="0000FF"/>
          </w:rPr>
          <w:t>пунктом 1</w:t>
        </w:r>
      </w:hyperlink>
      <w:r>
        <w:t xml:space="preserve"> настоящего решения, </w:t>
      </w:r>
      <w:proofErr w:type="gramStart"/>
      <w:r>
        <w:t>производятся</w:t>
      </w:r>
      <w:proofErr w:type="gramEnd"/>
      <w:r>
        <w:t xml:space="preserve"> начиная с 1-го числа месяца, следующего за месяцем его официального опубликования.</w:t>
      </w:r>
    </w:p>
    <w:p w:rsidR="00830FF4" w:rsidRDefault="00830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FF4" w:rsidRDefault="00830FF4">
      <w:pPr>
        <w:pStyle w:val="ConsPlusNormal"/>
        <w:ind w:firstLine="540"/>
        <w:jc w:val="both"/>
      </w:pPr>
      <w:r>
        <w:t>Пункт 3 вступает в силу с 1-го числа месяца, следующего за месяцем официального опубликования (</w:t>
      </w:r>
      <w:hyperlink w:anchor="P69" w:history="1">
        <w:r>
          <w:rPr>
            <w:color w:val="0000FF"/>
          </w:rPr>
          <w:t>пункт 5</w:t>
        </w:r>
      </w:hyperlink>
      <w:r>
        <w:t xml:space="preserve"> данного документа).</w:t>
      </w:r>
    </w:p>
    <w:p w:rsidR="00830FF4" w:rsidRDefault="00830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FF4" w:rsidRDefault="00830FF4">
      <w:pPr>
        <w:pStyle w:val="ConsPlusNormal"/>
        <w:ind w:firstLine="540"/>
        <w:jc w:val="both"/>
      </w:pPr>
      <w:bookmarkStart w:id="3" w:name="P67"/>
      <w:bookmarkEnd w:id="3"/>
      <w:r>
        <w:t xml:space="preserve">3. </w:t>
      </w:r>
      <w:hyperlink r:id="rId10" w:history="1">
        <w:r>
          <w:rPr>
            <w:color w:val="0000FF"/>
          </w:rPr>
          <w:t>Решение</w:t>
        </w:r>
      </w:hyperlink>
      <w:r>
        <w:t xml:space="preserve"> Гродненского городского Совета депутатов от 28 декабря 2011 г. N 119 "О курортном сборе" (Национальный реестр правовых актов Республики Беларусь, 2012 г., N 10, 9/46887) признать утратившим силу.</w:t>
      </w:r>
    </w:p>
    <w:p w:rsidR="00830FF4" w:rsidRDefault="00830FF4">
      <w:pPr>
        <w:pStyle w:val="ConsPlusNormal"/>
        <w:ind w:firstLine="540"/>
        <w:jc w:val="both"/>
      </w:pPr>
      <w:r>
        <w:t xml:space="preserve">4. Обнародовать (опубликовать) настоящее решение в газете "Гродзенская </w:t>
      </w:r>
      <w:proofErr w:type="spellStart"/>
      <w:r>
        <w:t>праўда</w:t>
      </w:r>
      <w:proofErr w:type="spellEnd"/>
      <w:r>
        <w:t>".</w:t>
      </w:r>
    </w:p>
    <w:p w:rsidR="00830FF4" w:rsidRDefault="00830FF4">
      <w:pPr>
        <w:pStyle w:val="ConsPlusNormal"/>
        <w:ind w:firstLine="540"/>
        <w:jc w:val="both"/>
      </w:pPr>
      <w:bookmarkStart w:id="4" w:name="P69"/>
      <w:bookmarkEnd w:id="4"/>
      <w:r>
        <w:t xml:space="preserve">5. Настоящее решение вступает в силу после официального опубликования, за исключением </w:t>
      </w:r>
      <w:hyperlink w:anchor="P67" w:history="1">
        <w:r>
          <w:rPr>
            <w:color w:val="0000FF"/>
          </w:rPr>
          <w:t>пункта 3</w:t>
        </w:r>
      </w:hyperlink>
      <w:r>
        <w:t>, вступающего в силу с 1-го числа месяца, следующего за месяцем официального опубликования.</w:t>
      </w:r>
    </w:p>
    <w:p w:rsidR="00830FF4" w:rsidRDefault="00830FF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0F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0FF4" w:rsidRDefault="00830FF4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0FF4" w:rsidRDefault="00830FF4">
            <w:pPr>
              <w:pStyle w:val="ConsPlusNormal"/>
              <w:jc w:val="right"/>
            </w:pPr>
            <w:proofErr w:type="spellStart"/>
            <w:r>
              <w:t>А.А.Никитин</w:t>
            </w:r>
            <w:proofErr w:type="spellEnd"/>
          </w:p>
        </w:tc>
      </w:tr>
    </w:tbl>
    <w:p w:rsidR="00830FF4" w:rsidRDefault="00830FF4">
      <w:pPr>
        <w:pStyle w:val="ConsPlusNormal"/>
        <w:jc w:val="both"/>
      </w:pPr>
    </w:p>
    <w:p w:rsidR="00830FF4" w:rsidRDefault="00830FF4">
      <w:pPr>
        <w:pStyle w:val="ConsPlusNormal"/>
        <w:jc w:val="both"/>
      </w:pPr>
    </w:p>
    <w:p w:rsidR="00830FF4" w:rsidRDefault="00830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FF4" w:rsidRDefault="00830FF4"/>
    <w:sectPr w:rsidR="00830FF4" w:rsidSect="003C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F4"/>
    <w:rsid w:val="0083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972DE20E14EB5AEF63E16DD79515CB29345A6B44DE0030D5E705CAB7EC7D3F9275D105F00577798B740814B95k1H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5972DE20E14EB5AEF63E16DD795155B99F55A6B44DE905085A715DAB7EC7D3F9275D105F00577798B740834E90k1HA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5972DE20E14EB5AEF63E16DD79515CB29345A6B44DE0030D5E705CAB7EC7D3F9275D105F00577798B740814B95k1HB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B5972DE20E14EB5AEF63E16DD79515CB29345A6B44DED07095C755FF674CF8AF525k5H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972DE20E14EB5AEF63E16DD79515CB29345A6B44DE0030D5E705CAB7EC7D3F9275D105F00577798B740814B94k1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1</cp:revision>
  <dcterms:created xsi:type="dcterms:W3CDTF">2018-01-04T08:07:00Z</dcterms:created>
  <dcterms:modified xsi:type="dcterms:W3CDTF">2018-01-04T08:09:00Z</dcterms:modified>
</cp:coreProperties>
</file>